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51FD" w14:textId="77777777" w:rsidR="003A0094" w:rsidRPr="00CD19C8" w:rsidRDefault="003A0094" w:rsidP="00CC6D9F">
      <w:pPr>
        <w:ind w:left="426"/>
        <w:rPr>
          <w:sz w:val="10"/>
        </w:rPr>
      </w:pPr>
    </w:p>
    <w:tbl>
      <w:tblPr>
        <w:tblStyle w:val="TableGrid"/>
        <w:tblW w:w="96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3B31E4" w14:paraId="3057C41E" w14:textId="77777777" w:rsidTr="0074168B">
        <w:tc>
          <w:tcPr>
            <w:tcW w:w="9688" w:type="dxa"/>
            <w:shd w:val="clear" w:color="auto" w:fill="8C2004"/>
          </w:tcPr>
          <w:p w14:paraId="2FDC4535" w14:textId="77777777" w:rsidR="003B31E4" w:rsidRPr="007739F7" w:rsidRDefault="003B31E4" w:rsidP="00602E48">
            <w:pPr>
              <w:tabs>
                <w:tab w:val="left" w:pos="2424"/>
              </w:tabs>
              <w:rPr>
                <w:rFonts w:ascii="Cambria" w:hAnsi="Cambria"/>
                <w:b/>
                <w:sz w:val="24"/>
              </w:rPr>
            </w:pPr>
            <w:r w:rsidRPr="007739F7">
              <w:rPr>
                <w:rFonts w:ascii="Cambria" w:hAnsi="Cambria"/>
                <w:b/>
                <w:color w:val="FFFFFF" w:themeColor="background1"/>
                <w:sz w:val="28"/>
              </w:rPr>
              <w:t>Objectives</w:t>
            </w:r>
            <w:r>
              <w:rPr>
                <w:rFonts w:ascii="Cambria" w:hAnsi="Cambria"/>
                <w:b/>
                <w:color w:val="FFFFFF" w:themeColor="background1"/>
                <w:sz w:val="28"/>
              </w:rPr>
              <w:tab/>
            </w:r>
          </w:p>
        </w:tc>
      </w:tr>
      <w:tr w:rsidR="003B31E4" w14:paraId="65C2D550" w14:textId="77777777" w:rsidTr="0074168B">
        <w:tc>
          <w:tcPr>
            <w:tcW w:w="9688" w:type="dxa"/>
          </w:tcPr>
          <w:p w14:paraId="320B7FC7" w14:textId="77777777" w:rsidR="003B31E4" w:rsidRPr="003B31E4" w:rsidRDefault="003B31E4" w:rsidP="003B31E4">
            <w:pPr>
              <w:autoSpaceDE/>
              <w:autoSpaceDN/>
              <w:adjustRightInd/>
              <w:spacing w:after="160" w:line="259" w:lineRule="auto"/>
              <w:rPr>
                <w:rFonts w:ascii="Cambria" w:hAnsi="Cambria"/>
              </w:rPr>
            </w:pPr>
            <w:r w:rsidRPr="003B31E4">
              <w:rPr>
                <w:rFonts w:ascii="Cambria" w:hAnsi="Cambria"/>
              </w:rPr>
              <w:t>The UPEI Faculty Association Merit Award for Outstanding Service recognizes outstanding (</w:t>
            </w:r>
            <w:proofErr w:type="spellStart"/>
            <w:r w:rsidRPr="003B31E4">
              <w:rPr>
                <w:rFonts w:ascii="Cambria" w:hAnsi="Cambria"/>
              </w:rPr>
              <w:t>i</w:t>
            </w:r>
            <w:proofErr w:type="spellEnd"/>
            <w:r w:rsidRPr="003B31E4">
              <w:rPr>
                <w:rFonts w:ascii="Cambria" w:hAnsi="Cambria"/>
              </w:rPr>
              <w:t xml:space="preserve">) participation, (ii) leadership (formal or informal), and (iii) achievement in this pillar of academic life.  </w:t>
            </w:r>
          </w:p>
          <w:p w14:paraId="7E31B6B4" w14:textId="77777777" w:rsidR="003B31E4" w:rsidRPr="003B31E4" w:rsidRDefault="003B31E4" w:rsidP="003B31E4">
            <w:pPr>
              <w:autoSpaceDE/>
              <w:autoSpaceDN/>
              <w:adjustRightInd/>
              <w:spacing w:line="259" w:lineRule="auto"/>
              <w:rPr>
                <w:rFonts w:ascii="Cambria" w:hAnsi="Cambria"/>
              </w:rPr>
            </w:pPr>
            <w:r w:rsidRPr="003B31E4">
              <w:rPr>
                <w:rFonts w:ascii="Cambria" w:hAnsi="Cambria"/>
              </w:rPr>
              <w:t>For purposes of this award:</w:t>
            </w:r>
          </w:p>
          <w:p w14:paraId="543B072F" w14:textId="77777777" w:rsidR="003B31E4" w:rsidRPr="003B31E4" w:rsidRDefault="003B31E4" w:rsidP="003B31E4">
            <w:pPr>
              <w:pStyle w:val="ListParagraph"/>
              <w:numPr>
                <w:ilvl w:val="0"/>
                <w:numId w:val="18"/>
              </w:numPr>
              <w:autoSpaceDE/>
              <w:autoSpaceDN/>
              <w:adjustRightInd/>
              <w:spacing w:line="259" w:lineRule="auto"/>
              <w:rPr>
                <w:rFonts w:ascii="Cambria" w:hAnsi="Cambria"/>
              </w:rPr>
            </w:pPr>
            <w:r>
              <w:rPr>
                <w:rFonts w:ascii="Cambria" w:hAnsi="Cambria"/>
              </w:rPr>
              <w:t>S</w:t>
            </w:r>
            <w:r w:rsidRPr="003B31E4">
              <w:rPr>
                <w:rFonts w:ascii="Cambria" w:hAnsi="Cambria"/>
              </w:rPr>
              <w:t>ervice refers principally to contributions to the University’s governance and functioning at the level of the Department, School, Faculty, University, or Faculty Association, and also includes outreach beyond the university;</w:t>
            </w:r>
          </w:p>
          <w:p w14:paraId="778F7036" w14:textId="77777777" w:rsidR="003B31E4" w:rsidRPr="003B31E4" w:rsidRDefault="003B31E4" w:rsidP="003B31E4">
            <w:pPr>
              <w:pStyle w:val="ListParagraph"/>
              <w:numPr>
                <w:ilvl w:val="0"/>
                <w:numId w:val="18"/>
              </w:numPr>
              <w:autoSpaceDE/>
              <w:autoSpaceDN/>
              <w:adjustRightInd/>
              <w:spacing w:after="160" w:line="259" w:lineRule="auto"/>
              <w:rPr>
                <w:rFonts w:ascii="Cambria" w:hAnsi="Cambria"/>
              </w:rPr>
            </w:pPr>
            <w:r>
              <w:rPr>
                <w:rFonts w:ascii="Cambria" w:hAnsi="Cambria"/>
              </w:rPr>
              <w:t>S</w:t>
            </w:r>
            <w:r w:rsidRPr="003B31E4">
              <w:rPr>
                <w:rFonts w:ascii="Cambria" w:hAnsi="Cambria"/>
              </w:rPr>
              <w:t>ervice does not refer to professional service contributions which are part of regular duties;</w:t>
            </w:r>
          </w:p>
          <w:p w14:paraId="54D0B529" w14:textId="77777777" w:rsidR="003B31E4" w:rsidRPr="003B31E4" w:rsidRDefault="003B31E4" w:rsidP="003B31E4">
            <w:pPr>
              <w:pStyle w:val="ListParagraph"/>
              <w:numPr>
                <w:ilvl w:val="0"/>
                <w:numId w:val="18"/>
              </w:numPr>
              <w:autoSpaceDE/>
              <w:autoSpaceDN/>
              <w:adjustRightInd/>
              <w:spacing w:after="160" w:line="259" w:lineRule="auto"/>
              <w:rPr>
                <w:rFonts w:ascii="Cambria" w:hAnsi="Cambria"/>
              </w:rPr>
            </w:pPr>
            <w:r w:rsidRPr="003B31E4">
              <w:rPr>
                <w:rFonts w:ascii="Cambria" w:hAnsi="Cambria"/>
              </w:rPr>
              <w:t>Service which has been remunerated and service for which course release has been provided will not be weighted as heavily as service which has not been similarly acknowledged.</w:t>
            </w:r>
          </w:p>
        </w:tc>
      </w:tr>
      <w:tr w:rsidR="003B31E4" w14:paraId="4BC603FE" w14:textId="77777777" w:rsidTr="0074168B">
        <w:tc>
          <w:tcPr>
            <w:tcW w:w="9688" w:type="dxa"/>
            <w:shd w:val="clear" w:color="auto" w:fill="8C2004"/>
          </w:tcPr>
          <w:p w14:paraId="7E7E3BB8" w14:textId="77777777" w:rsidR="003B31E4" w:rsidRDefault="003B31E4" w:rsidP="00602E48">
            <w:pPr>
              <w:rPr>
                <w:rFonts w:ascii="Cambria" w:hAnsi="Cambria"/>
                <w:sz w:val="24"/>
              </w:rPr>
            </w:pPr>
            <w:r>
              <w:rPr>
                <w:rFonts w:ascii="Cambria" w:hAnsi="Cambria"/>
                <w:b/>
                <w:color w:val="FFFFFF" w:themeColor="background1"/>
                <w:sz w:val="28"/>
              </w:rPr>
              <w:t>Eligibility</w:t>
            </w:r>
          </w:p>
        </w:tc>
      </w:tr>
      <w:tr w:rsidR="003B31E4" w14:paraId="79ECA552" w14:textId="77777777" w:rsidTr="0074168B">
        <w:tc>
          <w:tcPr>
            <w:tcW w:w="9688" w:type="dxa"/>
          </w:tcPr>
          <w:p w14:paraId="069414BF" w14:textId="77777777" w:rsidR="003B31E4" w:rsidRPr="003B31E4" w:rsidRDefault="003B31E4" w:rsidP="003B31E4">
            <w:pPr>
              <w:autoSpaceDE/>
              <w:autoSpaceDN/>
              <w:adjustRightInd/>
              <w:spacing w:before="60" w:after="60"/>
              <w:rPr>
                <w:rFonts w:ascii="Cambria" w:hAnsi="Cambria"/>
                <w:sz w:val="22"/>
              </w:rPr>
            </w:pPr>
            <w:r w:rsidRPr="003B31E4">
              <w:rPr>
                <w:rFonts w:ascii="Cambria" w:hAnsi="Cambria"/>
              </w:rPr>
              <w:t>Any member of the Faculty Association is eligible for nomination, excepting current members of the Faculty Association Executive Committee.</w:t>
            </w:r>
          </w:p>
        </w:tc>
      </w:tr>
      <w:tr w:rsidR="003B31E4" w14:paraId="3EF0FE5E" w14:textId="77777777" w:rsidTr="0074168B">
        <w:tc>
          <w:tcPr>
            <w:tcW w:w="9688" w:type="dxa"/>
            <w:shd w:val="clear" w:color="auto" w:fill="8C2004"/>
          </w:tcPr>
          <w:p w14:paraId="068F3500" w14:textId="77777777" w:rsidR="003B31E4" w:rsidRDefault="003B31E4" w:rsidP="00602E48">
            <w:pPr>
              <w:rPr>
                <w:rFonts w:ascii="Cambria" w:hAnsi="Cambria"/>
                <w:sz w:val="24"/>
              </w:rPr>
            </w:pPr>
            <w:r w:rsidRPr="003B31E4">
              <w:rPr>
                <w:rFonts w:ascii="Cambria" w:hAnsi="Cambria"/>
                <w:b/>
                <w:color w:val="FFFFFF" w:themeColor="background1"/>
                <w:sz w:val="28"/>
              </w:rPr>
              <w:t>Adjudication</w:t>
            </w:r>
          </w:p>
        </w:tc>
      </w:tr>
      <w:tr w:rsidR="003B31E4" w14:paraId="4AD72C3B" w14:textId="77777777" w:rsidTr="0074168B">
        <w:tc>
          <w:tcPr>
            <w:tcW w:w="9688" w:type="dxa"/>
          </w:tcPr>
          <w:p w14:paraId="3E5B2CEC" w14:textId="77777777" w:rsidR="003B31E4" w:rsidRPr="003B31E4" w:rsidRDefault="003B31E4" w:rsidP="00602E48">
            <w:pPr>
              <w:spacing w:before="60" w:after="60"/>
              <w:rPr>
                <w:rFonts w:ascii="Cambria" w:hAnsi="Cambria"/>
              </w:rPr>
            </w:pPr>
            <w:r w:rsidRPr="003B31E4">
              <w:rPr>
                <w:rFonts w:ascii="Cambria" w:hAnsi="Cambria"/>
              </w:rPr>
              <w:t>Adjudication is by the Faculty Association Merit Award for Outstanding Service Subcommittee.  The subcommittee comprises five-seven members broadly representative of Faculty Association membership, appointed by the Faculty Association Executive upon recommendation by the Awards and Scholarships Committee.  The subcommittee reports to the Awards and Scholarships Committee.</w:t>
            </w:r>
          </w:p>
        </w:tc>
      </w:tr>
      <w:tr w:rsidR="003B31E4" w14:paraId="1C980902" w14:textId="77777777" w:rsidTr="0074168B">
        <w:tc>
          <w:tcPr>
            <w:tcW w:w="9688" w:type="dxa"/>
            <w:shd w:val="clear" w:color="auto" w:fill="8C2004"/>
          </w:tcPr>
          <w:p w14:paraId="3BC8ACC0" w14:textId="77777777" w:rsidR="003B31E4" w:rsidRDefault="003B31E4" w:rsidP="00602E48">
            <w:pPr>
              <w:rPr>
                <w:rFonts w:ascii="Cambria" w:hAnsi="Cambria"/>
                <w:sz w:val="24"/>
              </w:rPr>
            </w:pPr>
            <w:r>
              <w:rPr>
                <w:rFonts w:ascii="Cambria" w:hAnsi="Cambria"/>
                <w:b/>
                <w:color w:val="FFFFFF" w:themeColor="background1"/>
                <w:sz w:val="28"/>
              </w:rPr>
              <w:t>Nomination Procedure</w:t>
            </w:r>
          </w:p>
        </w:tc>
      </w:tr>
      <w:tr w:rsidR="003B31E4" w14:paraId="4A131C8C" w14:textId="77777777" w:rsidTr="0074168B">
        <w:tc>
          <w:tcPr>
            <w:tcW w:w="9688" w:type="dxa"/>
          </w:tcPr>
          <w:p w14:paraId="0F9E619A" w14:textId="797BCA14" w:rsidR="003B31E4" w:rsidRPr="003B31E4" w:rsidRDefault="003B31E4" w:rsidP="004C47DF">
            <w:pPr>
              <w:autoSpaceDE/>
              <w:autoSpaceDN/>
              <w:adjustRightInd/>
              <w:spacing w:before="60" w:after="60"/>
              <w:rPr>
                <w:rFonts w:ascii="Cambria" w:hAnsi="Cambria"/>
              </w:rPr>
            </w:pPr>
            <w:r w:rsidRPr="003B31E4">
              <w:rPr>
                <w:rFonts w:ascii="Cambria" w:hAnsi="Cambria"/>
              </w:rPr>
              <w:t xml:space="preserve">The Faculty Association Merit Award for Outstanding Service Subcommittee will solicit nominations, </w:t>
            </w:r>
            <w:r w:rsidR="00672E11">
              <w:rPr>
                <w:rFonts w:ascii="Cambria" w:hAnsi="Cambria"/>
                <w:b/>
              </w:rPr>
              <w:t xml:space="preserve">due </w:t>
            </w:r>
            <w:r w:rsidR="008118DA">
              <w:rPr>
                <w:rFonts w:ascii="Cambria" w:hAnsi="Cambria"/>
                <w:b/>
              </w:rPr>
              <w:t>Friday, March 20</w:t>
            </w:r>
            <w:r w:rsidR="008118DA" w:rsidRPr="008118DA">
              <w:rPr>
                <w:rFonts w:ascii="Cambria" w:hAnsi="Cambria"/>
                <w:b/>
                <w:vertAlign w:val="superscript"/>
              </w:rPr>
              <w:t>th</w:t>
            </w:r>
            <w:r w:rsidR="008118DA">
              <w:rPr>
                <w:rFonts w:ascii="Cambria" w:hAnsi="Cambria"/>
                <w:b/>
              </w:rPr>
              <w:t>, 2026</w:t>
            </w:r>
            <w:r w:rsidRPr="003B31E4">
              <w:rPr>
                <w:rFonts w:ascii="Cambria" w:hAnsi="Cambria"/>
              </w:rPr>
              <w:t xml:space="preserve">.  Nomination may be made by any member, or group of members, of the Faculty Association.  Self-nominations are not accepted.  A letter of nomination will detail the nominee’s history of service, highlighting evidence demonstrating outstanding participation, leadership (formal or informal) and achievement through service; the nominee’s CV will accompany the nomination.  Up to five letters in support of the nomination, including from </w:t>
            </w:r>
            <w:proofErr w:type="gramStart"/>
            <w:r w:rsidRPr="003B31E4">
              <w:rPr>
                <w:rFonts w:ascii="Cambria" w:hAnsi="Cambria"/>
              </w:rPr>
              <w:t>persons</w:t>
            </w:r>
            <w:proofErr w:type="gramEnd"/>
            <w:r w:rsidRPr="003B31E4">
              <w:rPr>
                <w:rFonts w:ascii="Cambria" w:hAnsi="Cambria"/>
              </w:rPr>
              <w:t xml:space="preserve"> who are not members of the Faculty Association, may be provided.  The nominee is not expected to provide a letter or statement in support of the nomination. </w:t>
            </w:r>
          </w:p>
        </w:tc>
      </w:tr>
      <w:tr w:rsidR="003B31E4" w14:paraId="262BF277" w14:textId="77777777" w:rsidTr="0074168B">
        <w:tc>
          <w:tcPr>
            <w:tcW w:w="9688" w:type="dxa"/>
            <w:shd w:val="clear" w:color="auto" w:fill="8C2004"/>
          </w:tcPr>
          <w:p w14:paraId="5A3B0B43" w14:textId="77777777" w:rsidR="003B31E4" w:rsidRDefault="003B31E4" w:rsidP="00602E48">
            <w:pPr>
              <w:rPr>
                <w:rFonts w:ascii="Cambria" w:hAnsi="Cambria"/>
                <w:sz w:val="24"/>
              </w:rPr>
            </w:pPr>
            <w:r>
              <w:rPr>
                <w:rFonts w:ascii="Cambria" w:hAnsi="Cambria"/>
                <w:b/>
                <w:color w:val="FFFFFF" w:themeColor="background1"/>
                <w:sz w:val="28"/>
              </w:rPr>
              <w:t>Presentation</w:t>
            </w:r>
          </w:p>
        </w:tc>
      </w:tr>
      <w:tr w:rsidR="003B31E4" w14:paraId="43B37157" w14:textId="77777777" w:rsidTr="0074168B">
        <w:trPr>
          <w:trHeight w:val="1818"/>
        </w:trPr>
        <w:tc>
          <w:tcPr>
            <w:tcW w:w="9688" w:type="dxa"/>
          </w:tcPr>
          <w:p w14:paraId="1AFA609F" w14:textId="77777777" w:rsidR="0074168B" w:rsidRDefault="003B31E4" w:rsidP="006633B4">
            <w:pPr>
              <w:autoSpaceDE/>
              <w:autoSpaceDN/>
              <w:adjustRightInd/>
              <w:spacing w:before="60"/>
              <w:rPr>
                <w:rStyle w:val="Hyperlink"/>
                <w:rFonts w:ascii="Cambria" w:hAnsi="Cambria"/>
                <w:color w:val="auto"/>
                <w:u w:val="none"/>
              </w:rPr>
            </w:pPr>
            <w:r w:rsidRPr="003B31E4">
              <w:rPr>
                <w:rFonts w:ascii="Cambria" w:hAnsi="Cambria"/>
              </w:rPr>
              <w:t>The award will be presented at the Faculty Recognition Evening, and will include a cash prize and plaque.  A citation will be prepared and presented by a member of the Faculty Association Merit Award for Outstanding Service Subcommittee.</w:t>
            </w:r>
            <w:r w:rsidR="0074168B">
              <w:rPr>
                <w:rFonts w:ascii="Cambria" w:hAnsi="Cambria"/>
              </w:rPr>
              <w:t xml:space="preserve"> </w:t>
            </w:r>
            <w:r w:rsidRPr="003B31E4">
              <w:rPr>
                <w:rFonts w:ascii="Cambria" w:hAnsi="Cambria"/>
              </w:rPr>
              <w:t xml:space="preserve">Nominations together with supporting documentation should be sent </w:t>
            </w:r>
            <w:r w:rsidR="003252DC" w:rsidRPr="004C47DF">
              <w:rPr>
                <w:rFonts w:ascii="Cambria" w:hAnsi="Cambria"/>
                <w:b/>
              </w:rPr>
              <w:t>ELECTRONICALLY</w:t>
            </w:r>
            <w:r w:rsidR="003252DC">
              <w:rPr>
                <w:rFonts w:ascii="Cambria" w:hAnsi="Cambria"/>
              </w:rPr>
              <w:t xml:space="preserve"> </w:t>
            </w:r>
            <w:r w:rsidRPr="003B31E4">
              <w:rPr>
                <w:rFonts w:ascii="Cambria" w:hAnsi="Cambria"/>
              </w:rPr>
              <w:t>to:</w:t>
            </w:r>
            <w:r w:rsidR="00880273">
              <w:rPr>
                <w:rFonts w:ascii="Cambria" w:hAnsi="Cambria"/>
              </w:rPr>
              <w:t xml:space="preserve"> </w:t>
            </w:r>
            <w:hyperlink r:id="rId8" w:history="1">
              <w:r w:rsidR="004C47DF" w:rsidRPr="004C47DF">
                <w:rPr>
                  <w:rStyle w:val="Hyperlink"/>
                  <w:rFonts w:ascii="Cambria" w:hAnsi="Cambria"/>
                  <w:b/>
                  <w:sz w:val="22"/>
                  <w:lang w:val="en-GB"/>
                </w:rPr>
                <w:t>office@upeifa.ca</w:t>
              </w:r>
            </w:hyperlink>
          </w:p>
          <w:p w14:paraId="156638B5" w14:textId="4D4BB673" w:rsidR="00880273" w:rsidRPr="0074168B" w:rsidRDefault="00880273" w:rsidP="0074168B">
            <w:pPr>
              <w:autoSpaceDE/>
              <w:autoSpaceDN/>
              <w:adjustRightInd/>
              <w:spacing w:before="60"/>
              <w:rPr>
                <w:rFonts w:ascii="Cambria" w:hAnsi="Cambria"/>
              </w:rPr>
            </w:pPr>
            <w:r w:rsidRPr="00880273">
              <w:rPr>
                <w:rStyle w:val="Hyperlink"/>
                <w:b/>
                <w:color w:val="auto"/>
                <w:sz w:val="22"/>
                <w:u w:val="none"/>
                <w:lang w:val="en-GB"/>
              </w:rPr>
              <w:t xml:space="preserve">Please use Subject line: </w:t>
            </w:r>
            <w:r w:rsidR="006633B4">
              <w:rPr>
                <w:rStyle w:val="Hyperlink"/>
                <w:color w:val="auto"/>
                <w:sz w:val="22"/>
                <w:u w:val="none"/>
                <w:lang w:val="en-GB"/>
              </w:rPr>
              <w:t>Nomination-</w:t>
            </w:r>
            <w:r w:rsidRPr="00880273">
              <w:rPr>
                <w:rStyle w:val="Hyperlink"/>
                <w:color w:val="auto"/>
                <w:sz w:val="22"/>
                <w:u w:val="none"/>
                <w:lang w:val="en-GB"/>
              </w:rPr>
              <w:t>Merit Award for Outstanding Service</w:t>
            </w:r>
            <w:r w:rsidR="0074168B">
              <w:rPr>
                <w:rFonts w:ascii="Cambria" w:hAnsi="Cambria"/>
              </w:rPr>
              <w:tab/>
            </w:r>
          </w:p>
        </w:tc>
      </w:tr>
    </w:tbl>
    <w:p w14:paraId="55F79E37" w14:textId="77777777" w:rsidR="003B31E4" w:rsidRPr="0074168B" w:rsidRDefault="003B31E4" w:rsidP="0074168B">
      <w:pPr>
        <w:rPr>
          <w:rFonts w:ascii="Cambria" w:hAnsi="Cambria"/>
        </w:rPr>
      </w:pPr>
    </w:p>
    <w:sectPr w:rsidR="003B31E4" w:rsidRPr="0074168B" w:rsidSect="003E5D15">
      <w:headerReference w:type="first" r:id="rId9"/>
      <w:footerReference w:type="first" r:id="rId10"/>
      <w:pgSz w:w="12240" w:h="15840" w:code="1"/>
      <w:pgMar w:top="1701" w:right="1134" w:bottom="1440"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7B21" w14:textId="77777777" w:rsidR="00064475" w:rsidRDefault="00064475" w:rsidP="00D62060">
      <w:r>
        <w:separator/>
      </w:r>
    </w:p>
  </w:endnote>
  <w:endnote w:type="continuationSeparator" w:id="0">
    <w:p w14:paraId="00771472" w14:textId="77777777" w:rsidR="00064475" w:rsidRDefault="00064475" w:rsidP="00D6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B200" w14:textId="77777777" w:rsidR="00173F4F" w:rsidRPr="00F02227" w:rsidRDefault="00043DBF" w:rsidP="00043DBF">
    <w:pPr>
      <w:pStyle w:val="Footer"/>
      <w:pBdr>
        <w:top w:val="thinThickSmallGap" w:sz="12" w:space="1" w:color="8C2004"/>
      </w:pBdr>
      <w:tabs>
        <w:tab w:val="center" w:pos="4961"/>
      </w:tabs>
      <w:ind w:left="-567" w:right="-234"/>
      <w:rPr>
        <w:rFonts w:ascii="Cambria" w:hAnsi="Cambria"/>
        <w:b/>
        <w:i/>
        <w:sz w:val="24"/>
      </w:rPr>
    </w:pPr>
    <w:r>
      <w:rPr>
        <w:rFonts w:ascii="Cambria" w:hAnsi="Cambria"/>
        <w:b/>
        <w:i/>
        <w:color w:val="5C8727"/>
        <w:sz w:val="28"/>
      </w:rPr>
      <w:tab/>
    </w:r>
    <w:r w:rsidR="00173F4F" w:rsidRPr="00F02227">
      <w:rPr>
        <w:rFonts w:ascii="Cambria" w:hAnsi="Cambria"/>
        <w:b/>
        <w:i/>
        <w:color w:val="5C8727"/>
        <w:sz w:val="24"/>
      </w:rPr>
      <w:t>University of Prince Edward Island</w:t>
    </w:r>
    <w:r w:rsidR="00173F4F" w:rsidRPr="00F02227">
      <w:rPr>
        <w:rFonts w:ascii="Cambria" w:hAnsi="Cambria"/>
        <w:b/>
        <w:i/>
        <w:sz w:val="24"/>
      </w:rPr>
      <w:t xml:space="preserve"> </w:t>
    </w:r>
    <w:r w:rsidR="00173F4F" w:rsidRPr="00F02227">
      <w:rPr>
        <w:rFonts w:ascii="Cambria" w:hAnsi="Cambria"/>
        <w:b/>
        <w:i/>
        <w:color w:val="8C2004"/>
        <w:sz w:val="24"/>
      </w:rPr>
      <w:t>Faculty Association</w:t>
    </w:r>
  </w:p>
  <w:p w14:paraId="70AA9405" w14:textId="77777777" w:rsidR="00173F4F" w:rsidRPr="00F02227" w:rsidRDefault="00173F4F" w:rsidP="00173F4F">
    <w:pPr>
      <w:pStyle w:val="Footer"/>
      <w:ind w:left="284" w:right="333"/>
      <w:jc w:val="center"/>
      <w:rPr>
        <w:rFonts w:ascii="Cambria" w:hAnsi="Cambria"/>
        <w:sz w:val="18"/>
      </w:rPr>
    </w:pPr>
    <w:r w:rsidRPr="00F02227">
      <w:rPr>
        <w:rFonts w:ascii="Cambria" w:hAnsi="Cambria"/>
        <w:sz w:val="18"/>
      </w:rPr>
      <w:t xml:space="preserve">550 University Avenue, Duffy Science Centre, Rm 415, Charlottetown, </w:t>
    </w:r>
    <w:proofErr w:type="gramStart"/>
    <w:r w:rsidRPr="00F02227">
      <w:rPr>
        <w:rFonts w:ascii="Cambria" w:hAnsi="Cambria"/>
        <w:sz w:val="18"/>
      </w:rPr>
      <w:t>PE  C</w:t>
    </w:r>
    <w:proofErr w:type="gramEnd"/>
    <w:r w:rsidRPr="00F02227">
      <w:rPr>
        <w:rFonts w:ascii="Cambria" w:hAnsi="Cambria"/>
        <w:sz w:val="18"/>
      </w:rPr>
      <w:t>1A 4P3</w:t>
    </w:r>
  </w:p>
  <w:p w14:paraId="5AFD84EB" w14:textId="77777777" w:rsidR="00173F4F" w:rsidRPr="00F02227" w:rsidRDefault="00173F4F" w:rsidP="00173F4F">
    <w:pPr>
      <w:pStyle w:val="Footer"/>
      <w:ind w:left="284" w:right="333"/>
      <w:rPr>
        <w:rFonts w:ascii="Cambria" w:hAnsi="Cambria"/>
        <w:sz w:val="12"/>
      </w:rPr>
    </w:pPr>
  </w:p>
  <w:p w14:paraId="4AE10403" w14:textId="7E746418" w:rsidR="00E35725" w:rsidRPr="00F02227" w:rsidRDefault="00173F4F" w:rsidP="00E35725">
    <w:pPr>
      <w:pStyle w:val="Footer"/>
      <w:tabs>
        <w:tab w:val="clear" w:pos="4680"/>
        <w:tab w:val="left" w:pos="1985"/>
        <w:tab w:val="left" w:pos="2410"/>
        <w:tab w:val="left" w:pos="4253"/>
        <w:tab w:val="left" w:pos="4678"/>
        <w:tab w:val="left" w:pos="6804"/>
        <w:tab w:val="left" w:pos="7230"/>
      </w:tabs>
      <w:ind w:left="284" w:right="333"/>
      <w:jc w:val="center"/>
      <w:rPr>
        <w:rFonts w:ascii="Cambria" w:hAnsi="Cambria"/>
        <w:sz w:val="18"/>
      </w:rPr>
    </w:pPr>
    <w:r w:rsidRPr="00F02227">
      <w:rPr>
        <w:rFonts w:ascii="Cambria" w:hAnsi="Cambria"/>
        <w:sz w:val="18"/>
      </w:rPr>
      <w:t>T 902-566-0438</w:t>
    </w:r>
    <w:r w:rsidRPr="00F02227">
      <w:rPr>
        <w:rFonts w:ascii="Cambria" w:hAnsi="Cambria"/>
        <w:sz w:val="18"/>
      </w:rPr>
      <w:tab/>
      <w:t>|</w:t>
    </w:r>
    <w:r w:rsidRPr="00F02227">
      <w:rPr>
        <w:rFonts w:ascii="Cambria" w:hAnsi="Cambria"/>
        <w:sz w:val="18"/>
      </w:rPr>
      <w:tab/>
      <w:t>F 902-566-6043</w:t>
    </w:r>
    <w:r w:rsidRPr="00F02227">
      <w:rPr>
        <w:rFonts w:ascii="Cambria" w:hAnsi="Cambria"/>
        <w:sz w:val="18"/>
      </w:rPr>
      <w:tab/>
      <w:t>|</w:t>
    </w:r>
    <w:r w:rsidRPr="00F02227">
      <w:rPr>
        <w:rFonts w:ascii="Cambria" w:hAnsi="Cambria"/>
        <w:sz w:val="18"/>
      </w:rPr>
      <w:tab/>
    </w:r>
    <w:r w:rsidR="004C47DF">
      <w:rPr>
        <w:rFonts w:ascii="Cambria" w:hAnsi="Cambria"/>
        <w:sz w:val="18"/>
      </w:rPr>
      <w:t>office@upeifa.ca</w:t>
    </w:r>
    <w:r w:rsidRPr="00F02227">
      <w:rPr>
        <w:rFonts w:ascii="Cambria" w:hAnsi="Cambria"/>
        <w:sz w:val="18"/>
      </w:rPr>
      <w:tab/>
      <w:t>|</w:t>
    </w:r>
    <w:r w:rsidRPr="00F02227">
      <w:rPr>
        <w:rFonts w:ascii="Cambria" w:hAnsi="Cambria"/>
        <w:sz w:val="18"/>
      </w:rPr>
      <w:tab/>
    </w:r>
    <w:r w:rsidR="004C47DF">
      <w:rPr>
        <w:rFonts w:ascii="Cambria" w:hAnsi="Cambria"/>
        <w:i/>
        <w:sz w:val="18"/>
      </w:rPr>
      <w:t>www.upeifa.ca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ADD3" w14:textId="77777777" w:rsidR="00064475" w:rsidRDefault="00064475" w:rsidP="00D62060">
      <w:r>
        <w:separator/>
      </w:r>
    </w:p>
  </w:footnote>
  <w:footnote w:type="continuationSeparator" w:id="0">
    <w:p w14:paraId="47047871" w14:textId="77777777" w:rsidR="00064475" w:rsidRDefault="00064475" w:rsidP="00D6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7F82" w14:textId="77777777" w:rsidR="00F02227" w:rsidRDefault="00CD19C8" w:rsidP="00F02227">
    <w:pPr>
      <w:jc w:val="right"/>
      <w:rPr>
        <w:rFonts w:ascii="Cambria" w:hAnsi="Cambria" w:cs="Arial"/>
        <w:b/>
        <w:bCs/>
        <w:sz w:val="36"/>
        <w:szCs w:val="36"/>
        <w:lang w:val="en-GB"/>
      </w:rPr>
    </w:pPr>
    <w:r>
      <w:rPr>
        <w:noProof/>
      </w:rPr>
      <w:drawing>
        <wp:anchor distT="0" distB="0" distL="114300" distR="114300" simplePos="0" relativeHeight="251658240" behindDoc="0" locked="0" layoutInCell="1" allowOverlap="0" wp14:anchorId="37618269" wp14:editId="32D4D3E2">
          <wp:simplePos x="0" y="0"/>
          <wp:positionH relativeFrom="column">
            <wp:posOffset>-349250</wp:posOffset>
          </wp:positionH>
          <wp:positionV relativeFrom="page">
            <wp:posOffset>465878</wp:posOffset>
          </wp:positionV>
          <wp:extent cx="2853690" cy="9715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EIFA-Horiz-Colour-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3690" cy="971550"/>
                  </a:xfrm>
                  <a:prstGeom prst="rect">
                    <a:avLst/>
                  </a:prstGeom>
                </pic:spPr>
              </pic:pic>
            </a:graphicData>
          </a:graphic>
          <wp14:sizeRelH relativeFrom="margin">
            <wp14:pctWidth>0</wp14:pctWidth>
          </wp14:sizeRelH>
          <wp14:sizeRelV relativeFrom="margin">
            <wp14:pctHeight>0</wp14:pctHeight>
          </wp14:sizeRelV>
        </wp:anchor>
      </w:drawing>
    </w:r>
  </w:p>
  <w:p w14:paraId="01316A82" w14:textId="77777777" w:rsidR="005E2026" w:rsidRDefault="005E2026" w:rsidP="00F02227">
    <w:pPr>
      <w:jc w:val="right"/>
      <w:rPr>
        <w:rFonts w:ascii="Cambria" w:hAnsi="Cambria" w:cs="Arial"/>
        <w:b/>
        <w:bCs/>
        <w:sz w:val="36"/>
        <w:szCs w:val="36"/>
        <w:lang w:val="en-GB"/>
      </w:rPr>
    </w:pPr>
  </w:p>
  <w:p w14:paraId="5FCFAD41" w14:textId="77777777" w:rsidR="005E2026" w:rsidRPr="005E2026" w:rsidRDefault="005E2026" w:rsidP="00F02227">
    <w:pPr>
      <w:jc w:val="right"/>
      <w:rPr>
        <w:rFonts w:ascii="Cambria" w:hAnsi="Cambria" w:cs="Arial"/>
        <w:b/>
        <w:bCs/>
        <w:sz w:val="40"/>
        <w:szCs w:val="36"/>
        <w:lang w:val="en-GB"/>
      </w:rPr>
    </w:pPr>
    <w:r w:rsidRPr="005E2026">
      <w:rPr>
        <w:rFonts w:ascii="Cambria" w:hAnsi="Cambria" w:cs="Arial"/>
        <w:b/>
        <w:bCs/>
        <w:sz w:val="40"/>
        <w:szCs w:val="36"/>
        <w:lang w:val="en-GB"/>
      </w:rPr>
      <w:t xml:space="preserve">Merit Award for </w:t>
    </w:r>
  </w:p>
  <w:p w14:paraId="3D368103" w14:textId="77777777" w:rsidR="00D62060" w:rsidRPr="005E2026" w:rsidRDefault="00CC6D9F" w:rsidP="005E2026">
    <w:pPr>
      <w:jc w:val="right"/>
      <w:rPr>
        <w:rFonts w:ascii="Cambria" w:hAnsi="Cambria" w:cs="Arial"/>
        <w:b/>
        <w:bCs/>
        <w:sz w:val="40"/>
        <w:szCs w:val="36"/>
        <w:lang w:val="en-GB"/>
      </w:rPr>
    </w:pPr>
    <w:r>
      <w:rPr>
        <w:rFonts w:ascii="Cambria" w:hAnsi="Cambria" w:cs="Arial"/>
        <w:b/>
        <w:bCs/>
        <w:sz w:val="40"/>
        <w:szCs w:val="36"/>
        <w:lang w:val="en-GB"/>
      </w:rPr>
      <w:t>Outstanding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89E"/>
    <w:multiLevelType w:val="hybridMultilevel"/>
    <w:tmpl w:val="102A839A"/>
    <w:lvl w:ilvl="0" w:tplc="39DE5E4A">
      <w:start w:val="1"/>
      <w:numFmt w:val="decimal"/>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2954975"/>
    <w:multiLevelType w:val="hybridMultilevel"/>
    <w:tmpl w:val="7F52D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AE24AC"/>
    <w:multiLevelType w:val="hybridMultilevel"/>
    <w:tmpl w:val="0F1C2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94306"/>
    <w:multiLevelType w:val="hybridMultilevel"/>
    <w:tmpl w:val="D9203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7240F2"/>
    <w:multiLevelType w:val="hybridMultilevel"/>
    <w:tmpl w:val="475CF07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A71E03"/>
    <w:multiLevelType w:val="hybridMultilevel"/>
    <w:tmpl w:val="E8E05558"/>
    <w:lvl w:ilvl="0" w:tplc="191239C6">
      <w:start w:val="1"/>
      <w:numFmt w:val="decimal"/>
      <w:lvlText w:val="%1)"/>
      <w:lvlJc w:val="left"/>
      <w:pPr>
        <w:ind w:left="1148" w:hanging="432"/>
      </w:pPr>
      <w:rPr>
        <w:rFonts w:hint="default"/>
      </w:rPr>
    </w:lvl>
    <w:lvl w:ilvl="1" w:tplc="10090019" w:tentative="1">
      <w:start w:val="1"/>
      <w:numFmt w:val="lowerLetter"/>
      <w:lvlText w:val="%2."/>
      <w:lvlJc w:val="left"/>
      <w:pPr>
        <w:ind w:left="1796" w:hanging="360"/>
      </w:pPr>
    </w:lvl>
    <w:lvl w:ilvl="2" w:tplc="1009001B" w:tentative="1">
      <w:start w:val="1"/>
      <w:numFmt w:val="lowerRoman"/>
      <w:lvlText w:val="%3."/>
      <w:lvlJc w:val="right"/>
      <w:pPr>
        <w:ind w:left="2516" w:hanging="180"/>
      </w:pPr>
    </w:lvl>
    <w:lvl w:ilvl="3" w:tplc="1009000F" w:tentative="1">
      <w:start w:val="1"/>
      <w:numFmt w:val="decimal"/>
      <w:lvlText w:val="%4."/>
      <w:lvlJc w:val="left"/>
      <w:pPr>
        <w:ind w:left="3236" w:hanging="360"/>
      </w:pPr>
    </w:lvl>
    <w:lvl w:ilvl="4" w:tplc="10090019" w:tentative="1">
      <w:start w:val="1"/>
      <w:numFmt w:val="lowerLetter"/>
      <w:lvlText w:val="%5."/>
      <w:lvlJc w:val="left"/>
      <w:pPr>
        <w:ind w:left="3956" w:hanging="360"/>
      </w:pPr>
    </w:lvl>
    <w:lvl w:ilvl="5" w:tplc="1009001B" w:tentative="1">
      <w:start w:val="1"/>
      <w:numFmt w:val="lowerRoman"/>
      <w:lvlText w:val="%6."/>
      <w:lvlJc w:val="right"/>
      <w:pPr>
        <w:ind w:left="4676" w:hanging="180"/>
      </w:pPr>
    </w:lvl>
    <w:lvl w:ilvl="6" w:tplc="1009000F" w:tentative="1">
      <w:start w:val="1"/>
      <w:numFmt w:val="decimal"/>
      <w:lvlText w:val="%7."/>
      <w:lvlJc w:val="left"/>
      <w:pPr>
        <w:ind w:left="5396" w:hanging="360"/>
      </w:pPr>
    </w:lvl>
    <w:lvl w:ilvl="7" w:tplc="10090019" w:tentative="1">
      <w:start w:val="1"/>
      <w:numFmt w:val="lowerLetter"/>
      <w:lvlText w:val="%8."/>
      <w:lvlJc w:val="left"/>
      <w:pPr>
        <w:ind w:left="6116" w:hanging="360"/>
      </w:pPr>
    </w:lvl>
    <w:lvl w:ilvl="8" w:tplc="1009001B" w:tentative="1">
      <w:start w:val="1"/>
      <w:numFmt w:val="lowerRoman"/>
      <w:lvlText w:val="%9."/>
      <w:lvlJc w:val="right"/>
      <w:pPr>
        <w:ind w:left="6836" w:hanging="180"/>
      </w:pPr>
    </w:lvl>
  </w:abstractNum>
  <w:abstractNum w:abstractNumId="6" w15:restartNumberingAfterBreak="0">
    <w:nsid w:val="13C3451B"/>
    <w:multiLevelType w:val="hybridMultilevel"/>
    <w:tmpl w:val="AEC40BE2"/>
    <w:lvl w:ilvl="0" w:tplc="10090001">
      <w:start w:val="1"/>
      <w:numFmt w:val="bullet"/>
      <w:lvlText w:val=""/>
      <w:lvlJc w:val="left"/>
      <w:pPr>
        <w:ind w:left="1724" w:hanging="360"/>
      </w:pPr>
      <w:rPr>
        <w:rFonts w:ascii="Symbol" w:hAnsi="Symbol" w:hint="default"/>
      </w:rPr>
    </w:lvl>
    <w:lvl w:ilvl="1" w:tplc="10090003" w:tentative="1">
      <w:start w:val="1"/>
      <w:numFmt w:val="bullet"/>
      <w:lvlText w:val="o"/>
      <w:lvlJc w:val="left"/>
      <w:pPr>
        <w:ind w:left="2444" w:hanging="360"/>
      </w:pPr>
      <w:rPr>
        <w:rFonts w:ascii="Courier New" w:hAnsi="Courier New" w:cs="Courier New" w:hint="default"/>
      </w:rPr>
    </w:lvl>
    <w:lvl w:ilvl="2" w:tplc="10090005" w:tentative="1">
      <w:start w:val="1"/>
      <w:numFmt w:val="bullet"/>
      <w:lvlText w:val=""/>
      <w:lvlJc w:val="left"/>
      <w:pPr>
        <w:ind w:left="3164" w:hanging="360"/>
      </w:pPr>
      <w:rPr>
        <w:rFonts w:ascii="Wingdings" w:hAnsi="Wingdings" w:hint="default"/>
      </w:rPr>
    </w:lvl>
    <w:lvl w:ilvl="3" w:tplc="10090001" w:tentative="1">
      <w:start w:val="1"/>
      <w:numFmt w:val="bullet"/>
      <w:lvlText w:val=""/>
      <w:lvlJc w:val="left"/>
      <w:pPr>
        <w:ind w:left="3884" w:hanging="360"/>
      </w:pPr>
      <w:rPr>
        <w:rFonts w:ascii="Symbol" w:hAnsi="Symbol" w:hint="default"/>
      </w:rPr>
    </w:lvl>
    <w:lvl w:ilvl="4" w:tplc="10090003" w:tentative="1">
      <w:start w:val="1"/>
      <w:numFmt w:val="bullet"/>
      <w:lvlText w:val="o"/>
      <w:lvlJc w:val="left"/>
      <w:pPr>
        <w:ind w:left="4604" w:hanging="360"/>
      </w:pPr>
      <w:rPr>
        <w:rFonts w:ascii="Courier New" w:hAnsi="Courier New" w:cs="Courier New" w:hint="default"/>
      </w:rPr>
    </w:lvl>
    <w:lvl w:ilvl="5" w:tplc="10090005" w:tentative="1">
      <w:start w:val="1"/>
      <w:numFmt w:val="bullet"/>
      <w:lvlText w:val=""/>
      <w:lvlJc w:val="left"/>
      <w:pPr>
        <w:ind w:left="5324" w:hanging="360"/>
      </w:pPr>
      <w:rPr>
        <w:rFonts w:ascii="Wingdings" w:hAnsi="Wingdings" w:hint="default"/>
      </w:rPr>
    </w:lvl>
    <w:lvl w:ilvl="6" w:tplc="10090001" w:tentative="1">
      <w:start w:val="1"/>
      <w:numFmt w:val="bullet"/>
      <w:lvlText w:val=""/>
      <w:lvlJc w:val="left"/>
      <w:pPr>
        <w:ind w:left="6044" w:hanging="360"/>
      </w:pPr>
      <w:rPr>
        <w:rFonts w:ascii="Symbol" w:hAnsi="Symbol" w:hint="default"/>
      </w:rPr>
    </w:lvl>
    <w:lvl w:ilvl="7" w:tplc="10090003" w:tentative="1">
      <w:start w:val="1"/>
      <w:numFmt w:val="bullet"/>
      <w:lvlText w:val="o"/>
      <w:lvlJc w:val="left"/>
      <w:pPr>
        <w:ind w:left="6764" w:hanging="360"/>
      </w:pPr>
      <w:rPr>
        <w:rFonts w:ascii="Courier New" w:hAnsi="Courier New" w:cs="Courier New" w:hint="default"/>
      </w:rPr>
    </w:lvl>
    <w:lvl w:ilvl="8" w:tplc="10090005" w:tentative="1">
      <w:start w:val="1"/>
      <w:numFmt w:val="bullet"/>
      <w:lvlText w:val=""/>
      <w:lvlJc w:val="left"/>
      <w:pPr>
        <w:ind w:left="7484" w:hanging="360"/>
      </w:pPr>
      <w:rPr>
        <w:rFonts w:ascii="Wingdings" w:hAnsi="Wingdings" w:hint="default"/>
      </w:rPr>
    </w:lvl>
  </w:abstractNum>
  <w:abstractNum w:abstractNumId="7" w15:restartNumberingAfterBreak="0">
    <w:nsid w:val="16060ABB"/>
    <w:multiLevelType w:val="hybridMultilevel"/>
    <w:tmpl w:val="3AB2491A"/>
    <w:lvl w:ilvl="0" w:tplc="1BB68D2C">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79A247F"/>
    <w:multiLevelType w:val="hybridMultilevel"/>
    <w:tmpl w:val="C4FA5E8A"/>
    <w:lvl w:ilvl="0" w:tplc="1BB68D2C">
      <w:start w:val="1"/>
      <w:numFmt w:val="decimal"/>
      <w:lvlText w:val="%1)"/>
      <w:lvlJc w:val="left"/>
      <w:pPr>
        <w:ind w:left="1724" w:hanging="72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9" w15:restartNumberingAfterBreak="0">
    <w:nsid w:val="1D463C4F"/>
    <w:multiLevelType w:val="hybridMultilevel"/>
    <w:tmpl w:val="B92080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046EDD"/>
    <w:multiLevelType w:val="hybridMultilevel"/>
    <w:tmpl w:val="C392378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15:restartNumberingAfterBreak="0">
    <w:nsid w:val="4C1B7667"/>
    <w:multiLevelType w:val="hybridMultilevel"/>
    <w:tmpl w:val="3A4E1770"/>
    <w:lvl w:ilvl="0" w:tplc="10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0F0BA9"/>
    <w:multiLevelType w:val="hybridMultilevel"/>
    <w:tmpl w:val="C7A6C48A"/>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52B40419"/>
    <w:multiLevelType w:val="hybridMultilevel"/>
    <w:tmpl w:val="B4F227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356F72"/>
    <w:multiLevelType w:val="hybridMultilevel"/>
    <w:tmpl w:val="4EB03E7C"/>
    <w:lvl w:ilvl="0" w:tplc="1BB68D2C">
      <w:start w:val="1"/>
      <w:numFmt w:val="decimal"/>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5" w15:restartNumberingAfterBreak="0">
    <w:nsid w:val="5BB15FA8"/>
    <w:multiLevelType w:val="hybridMultilevel"/>
    <w:tmpl w:val="DAD01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E7399F"/>
    <w:multiLevelType w:val="hybridMultilevel"/>
    <w:tmpl w:val="AFF610C0"/>
    <w:lvl w:ilvl="0" w:tplc="10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EE2559"/>
    <w:multiLevelType w:val="hybridMultilevel"/>
    <w:tmpl w:val="F55676B0"/>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77787A0D"/>
    <w:multiLevelType w:val="hybridMultilevel"/>
    <w:tmpl w:val="51709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2729FC"/>
    <w:multiLevelType w:val="hybridMultilevel"/>
    <w:tmpl w:val="9222A7B2"/>
    <w:lvl w:ilvl="0" w:tplc="39DE5E4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E20A60"/>
    <w:multiLevelType w:val="hybridMultilevel"/>
    <w:tmpl w:val="911C8562"/>
    <w:lvl w:ilvl="0" w:tplc="1BB68D2C">
      <w:start w:val="1"/>
      <w:numFmt w:val="decimal"/>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16cid:durableId="404954507">
    <w:abstractNumId w:val="11"/>
  </w:num>
  <w:num w:numId="2" w16cid:durableId="1844936059">
    <w:abstractNumId w:val="16"/>
  </w:num>
  <w:num w:numId="3" w16cid:durableId="733969866">
    <w:abstractNumId w:val="18"/>
  </w:num>
  <w:num w:numId="4" w16cid:durableId="1063598021">
    <w:abstractNumId w:val="2"/>
  </w:num>
  <w:num w:numId="5" w16cid:durableId="995298678">
    <w:abstractNumId w:val="1"/>
  </w:num>
  <w:num w:numId="6" w16cid:durableId="524170894">
    <w:abstractNumId w:val="3"/>
  </w:num>
  <w:num w:numId="7" w16cid:durableId="43413460">
    <w:abstractNumId w:val="9"/>
  </w:num>
  <w:num w:numId="8" w16cid:durableId="1902254598">
    <w:abstractNumId w:val="19"/>
  </w:num>
  <w:num w:numId="9" w16cid:durableId="1813058334">
    <w:abstractNumId w:val="0"/>
  </w:num>
  <w:num w:numId="10" w16cid:durableId="929387224">
    <w:abstractNumId w:val="7"/>
  </w:num>
  <w:num w:numId="11" w16cid:durableId="1859811830">
    <w:abstractNumId w:val="20"/>
  </w:num>
  <w:num w:numId="12" w16cid:durableId="2050490618">
    <w:abstractNumId w:val="14"/>
  </w:num>
  <w:num w:numId="13" w16cid:durableId="1014380838">
    <w:abstractNumId w:val="15"/>
  </w:num>
  <w:num w:numId="14" w16cid:durableId="1072893407">
    <w:abstractNumId w:val="8"/>
  </w:num>
  <w:num w:numId="15" w16cid:durableId="1889606843">
    <w:abstractNumId w:val="5"/>
  </w:num>
  <w:num w:numId="16" w16cid:durableId="2135363326">
    <w:abstractNumId w:val="6"/>
  </w:num>
  <w:num w:numId="17" w16cid:durableId="1625694271">
    <w:abstractNumId w:val="10"/>
  </w:num>
  <w:num w:numId="18" w16cid:durableId="1880389268">
    <w:abstractNumId w:val="12"/>
  </w:num>
  <w:num w:numId="19" w16cid:durableId="1855726579">
    <w:abstractNumId w:val="13"/>
  </w:num>
  <w:num w:numId="20" w16cid:durableId="129784343">
    <w:abstractNumId w:val="4"/>
  </w:num>
  <w:num w:numId="21" w16cid:durableId="3227847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60"/>
    <w:rsid w:val="000374D3"/>
    <w:rsid w:val="00043DBF"/>
    <w:rsid w:val="00064475"/>
    <w:rsid w:val="000B1767"/>
    <w:rsid w:val="00102C8E"/>
    <w:rsid w:val="00113CF9"/>
    <w:rsid w:val="00173F4F"/>
    <w:rsid w:val="00191D03"/>
    <w:rsid w:val="001C31F9"/>
    <w:rsid w:val="001D488F"/>
    <w:rsid w:val="002320CC"/>
    <w:rsid w:val="002610B8"/>
    <w:rsid w:val="00265BF3"/>
    <w:rsid w:val="0028644E"/>
    <w:rsid w:val="002D1307"/>
    <w:rsid w:val="002D59AF"/>
    <w:rsid w:val="002E5B15"/>
    <w:rsid w:val="002F76EC"/>
    <w:rsid w:val="003242E4"/>
    <w:rsid w:val="003252DC"/>
    <w:rsid w:val="00340C87"/>
    <w:rsid w:val="0036444D"/>
    <w:rsid w:val="003A0094"/>
    <w:rsid w:val="003B31E4"/>
    <w:rsid w:val="003B36CE"/>
    <w:rsid w:val="003D6711"/>
    <w:rsid w:val="003D6988"/>
    <w:rsid w:val="003E5D15"/>
    <w:rsid w:val="003E782C"/>
    <w:rsid w:val="003F2D45"/>
    <w:rsid w:val="00411FDE"/>
    <w:rsid w:val="0043517C"/>
    <w:rsid w:val="00440AE3"/>
    <w:rsid w:val="00470601"/>
    <w:rsid w:val="004909C9"/>
    <w:rsid w:val="004B1CBC"/>
    <w:rsid w:val="004C47DF"/>
    <w:rsid w:val="004D5E2E"/>
    <w:rsid w:val="00500D4C"/>
    <w:rsid w:val="005476F3"/>
    <w:rsid w:val="00552298"/>
    <w:rsid w:val="005817FC"/>
    <w:rsid w:val="00581D91"/>
    <w:rsid w:val="00584E05"/>
    <w:rsid w:val="005913AD"/>
    <w:rsid w:val="005A09A1"/>
    <w:rsid w:val="005D6074"/>
    <w:rsid w:val="005E2026"/>
    <w:rsid w:val="0060125D"/>
    <w:rsid w:val="00605E03"/>
    <w:rsid w:val="006633B4"/>
    <w:rsid w:val="00670209"/>
    <w:rsid w:val="00672E11"/>
    <w:rsid w:val="00684065"/>
    <w:rsid w:val="006B06F2"/>
    <w:rsid w:val="007177D0"/>
    <w:rsid w:val="00723A57"/>
    <w:rsid w:val="00737FC7"/>
    <w:rsid w:val="0074168B"/>
    <w:rsid w:val="007657CA"/>
    <w:rsid w:val="007739F7"/>
    <w:rsid w:val="00774087"/>
    <w:rsid w:val="007B25E1"/>
    <w:rsid w:val="007F7090"/>
    <w:rsid w:val="00805F4B"/>
    <w:rsid w:val="008118DA"/>
    <w:rsid w:val="00856465"/>
    <w:rsid w:val="00856C84"/>
    <w:rsid w:val="00864551"/>
    <w:rsid w:val="0086762B"/>
    <w:rsid w:val="008729F0"/>
    <w:rsid w:val="00880273"/>
    <w:rsid w:val="0089453B"/>
    <w:rsid w:val="009218D6"/>
    <w:rsid w:val="00926843"/>
    <w:rsid w:val="00956E94"/>
    <w:rsid w:val="00960F6D"/>
    <w:rsid w:val="009B26DC"/>
    <w:rsid w:val="009B3D25"/>
    <w:rsid w:val="009B7AFF"/>
    <w:rsid w:val="009B7C79"/>
    <w:rsid w:val="009F4BD9"/>
    <w:rsid w:val="00A059DC"/>
    <w:rsid w:val="00A120C7"/>
    <w:rsid w:val="00A9457A"/>
    <w:rsid w:val="00AC258C"/>
    <w:rsid w:val="00AF51E8"/>
    <w:rsid w:val="00B00F6F"/>
    <w:rsid w:val="00B30CC8"/>
    <w:rsid w:val="00B33EA5"/>
    <w:rsid w:val="00BA1A68"/>
    <w:rsid w:val="00BA6E56"/>
    <w:rsid w:val="00BA7190"/>
    <w:rsid w:val="00BB0B43"/>
    <w:rsid w:val="00C6767F"/>
    <w:rsid w:val="00CA49DA"/>
    <w:rsid w:val="00CB1AD6"/>
    <w:rsid w:val="00CC18AC"/>
    <w:rsid w:val="00CC6D9F"/>
    <w:rsid w:val="00CD19C8"/>
    <w:rsid w:val="00D02E12"/>
    <w:rsid w:val="00D37E64"/>
    <w:rsid w:val="00D47905"/>
    <w:rsid w:val="00D62060"/>
    <w:rsid w:val="00D634F9"/>
    <w:rsid w:val="00D943A9"/>
    <w:rsid w:val="00DA5101"/>
    <w:rsid w:val="00DC7862"/>
    <w:rsid w:val="00DD1AC3"/>
    <w:rsid w:val="00E3562B"/>
    <w:rsid w:val="00E35725"/>
    <w:rsid w:val="00E42289"/>
    <w:rsid w:val="00E87AF1"/>
    <w:rsid w:val="00E87CB5"/>
    <w:rsid w:val="00E91E3F"/>
    <w:rsid w:val="00EA172B"/>
    <w:rsid w:val="00EB5CFF"/>
    <w:rsid w:val="00EC7C98"/>
    <w:rsid w:val="00F02227"/>
    <w:rsid w:val="00F244D3"/>
    <w:rsid w:val="00F71FA9"/>
    <w:rsid w:val="00FB05DF"/>
    <w:rsid w:val="00FF26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680C"/>
  <w15:docId w15:val="{65F1D0DC-7DA2-4F8D-AF0A-47B7F1BE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E4"/>
    <w:pPr>
      <w:autoSpaceDE w:val="0"/>
      <w:autoSpaceDN w:val="0"/>
      <w:adjustRightInd w:val="0"/>
      <w:spacing w:after="0" w:line="240" w:lineRule="auto"/>
    </w:pPr>
    <w:rPr>
      <w:rFonts w:ascii="CG Times" w:eastAsia="Times New Roman" w:hAnsi="CG Time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60"/>
    <w:pPr>
      <w:tabs>
        <w:tab w:val="center" w:pos="4680"/>
        <w:tab w:val="right" w:pos="9360"/>
      </w:tabs>
    </w:pPr>
  </w:style>
  <w:style w:type="character" w:customStyle="1" w:styleId="HeaderChar">
    <w:name w:val="Header Char"/>
    <w:basedOn w:val="DefaultParagraphFont"/>
    <w:link w:val="Header"/>
    <w:uiPriority w:val="99"/>
    <w:rsid w:val="00D62060"/>
  </w:style>
  <w:style w:type="paragraph" w:styleId="Footer">
    <w:name w:val="footer"/>
    <w:basedOn w:val="Normal"/>
    <w:link w:val="FooterChar"/>
    <w:uiPriority w:val="99"/>
    <w:unhideWhenUsed/>
    <w:rsid w:val="00D62060"/>
    <w:pPr>
      <w:tabs>
        <w:tab w:val="center" w:pos="4680"/>
        <w:tab w:val="right" w:pos="9360"/>
      </w:tabs>
    </w:pPr>
  </w:style>
  <w:style w:type="character" w:customStyle="1" w:styleId="FooterChar">
    <w:name w:val="Footer Char"/>
    <w:basedOn w:val="DefaultParagraphFont"/>
    <w:link w:val="Footer"/>
    <w:uiPriority w:val="99"/>
    <w:rsid w:val="00D62060"/>
  </w:style>
  <w:style w:type="character" w:styleId="Hyperlink">
    <w:name w:val="Hyperlink"/>
    <w:basedOn w:val="DefaultParagraphFont"/>
    <w:uiPriority w:val="99"/>
    <w:unhideWhenUsed/>
    <w:rsid w:val="005D6074"/>
    <w:rPr>
      <w:color w:val="0563C1" w:themeColor="hyperlink"/>
      <w:u w:val="single"/>
    </w:rPr>
  </w:style>
  <w:style w:type="character" w:styleId="PlaceholderText">
    <w:name w:val="Placeholder Text"/>
    <w:basedOn w:val="DefaultParagraphFont"/>
    <w:uiPriority w:val="99"/>
    <w:semiHidden/>
    <w:rsid w:val="00265BF3"/>
    <w:rPr>
      <w:color w:val="808080"/>
    </w:rPr>
  </w:style>
  <w:style w:type="paragraph" w:styleId="BalloonText">
    <w:name w:val="Balloon Text"/>
    <w:basedOn w:val="Normal"/>
    <w:link w:val="BalloonTextChar"/>
    <w:uiPriority w:val="99"/>
    <w:semiHidden/>
    <w:unhideWhenUsed/>
    <w:rsid w:val="00EB5C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FF"/>
    <w:rPr>
      <w:rFonts w:ascii="Segoe UI" w:hAnsi="Segoe UI" w:cs="Segoe UI"/>
      <w:sz w:val="18"/>
      <w:szCs w:val="18"/>
    </w:rPr>
  </w:style>
  <w:style w:type="table" w:styleId="TableGrid">
    <w:name w:val="Table Grid"/>
    <w:basedOn w:val="TableNormal"/>
    <w:uiPriority w:val="39"/>
    <w:rsid w:val="003E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hansen\Documents\1_COMMITTEES\2_AWARDS%20&amp;%20SCHOLARSHIP%20Committee\3-Merit%20Award%20for%20Outstanding%20Service\2019-2020\office@upeif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B03F1-E824-4D96-A696-3E501254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Prince Edward Island</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Sincerely, Heather Penny</dc:creator>
  <cp:lastModifiedBy>UPEIFA Office</cp:lastModifiedBy>
  <cp:revision>2</cp:revision>
  <cp:lastPrinted>2024-01-09T14:27:00Z</cp:lastPrinted>
  <dcterms:created xsi:type="dcterms:W3CDTF">2026-01-29T17:39:00Z</dcterms:created>
  <dcterms:modified xsi:type="dcterms:W3CDTF">2026-01-29T17:39:00Z</dcterms:modified>
</cp:coreProperties>
</file>